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F06" w:rsidRDefault="00524F06" w:rsidP="00524F06">
      <w:pPr>
        <w:snapToGrid w:val="0"/>
        <w:spacing w:beforeLines="50" w:before="156" w:line="360" w:lineRule="auto"/>
        <w:jc w:val="center"/>
        <w:rPr>
          <w:rFonts w:ascii="黑体" w:eastAsia="黑体"/>
          <w:b/>
          <w:bCs/>
          <w:sz w:val="36"/>
        </w:rPr>
      </w:pPr>
      <w:r>
        <w:rPr>
          <w:rFonts w:ascii="黑体" w:eastAsia="黑体" w:hint="eastAsia"/>
          <w:b/>
          <w:bCs/>
          <w:sz w:val="36"/>
        </w:rPr>
        <w:t>关于做好2017年度校级立项</w:t>
      </w:r>
      <w:proofErr w:type="gramStart"/>
      <w:r>
        <w:rPr>
          <w:rFonts w:ascii="黑体" w:eastAsia="黑体" w:hint="eastAsia"/>
          <w:b/>
          <w:bCs/>
          <w:sz w:val="36"/>
        </w:rPr>
        <w:t>课题结项工作</w:t>
      </w:r>
      <w:proofErr w:type="gramEnd"/>
      <w:r>
        <w:rPr>
          <w:rFonts w:ascii="黑体" w:eastAsia="黑体" w:hint="eastAsia"/>
          <w:b/>
          <w:bCs/>
          <w:sz w:val="36"/>
        </w:rPr>
        <w:t>的通知</w:t>
      </w:r>
    </w:p>
    <w:p w:rsidR="00524F06" w:rsidRDefault="00524F06" w:rsidP="00524F06">
      <w:pPr>
        <w:snapToGrid w:val="0"/>
        <w:spacing w:beforeLines="50" w:before="156" w:line="360" w:lineRule="auto"/>
        <w:ind w:firstLineChars="200" w:firstLine="480"/>
        <w:rPr>
          <w:rFonts w:ascii="宋体" w:hAnsi="宋体"/>
          <w:sz w:val="24"/>
          <w:szCs w:val="28"/>
        </w:rPr>
      </w:pPr>
    </w:p>
    <w:p w:rsidR="00524F06" w:rsidRDefault="00524F06" w:rsidP="00524F06">
      <w:pPr>
        <w:snapToGrid w:val="0"/>
        <w:spacing w:beforeLines="50" w:before="156" w:line="360" w:lineRule="auto"/>
        <w:rPr>
          <w:rFonts w:ascii="宋体" w:hAnsi="宋体"/>
          <w:sz w:val="24"/>
          <w:szCs w:val="28"/>
        </w:rPr>
      </w:pPr>
      <w:r>
        <w:rPr>
          <w:rFonts w:ascii="宋体" w:hAnsi="宋体" w:hint="eastAsia"/>
          <w:sz w:val="24"/>
          <w:szCs w:val="28"/>
        </w:rPr>
        <w:t>各分校、各部门：</w:t>
      </w: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按照《</w:t>
      </w:r>
      <w:bookmarkStart w:id="0" w:name="文件红头"/>
      <w:r>
        <w:rPr>
          <w:rFonts w:ascii="宋体" w:hAnsi="宋体" w:hint="eastAsia"/>
          <w:sz w:val="24"/>
          <w:szCs w:val="28"/>
        </w:rPr>
        <w:t>南京市广播电视大学 南京城市职业学院</w:t>
      </w:r>
      <w:bookmarkStart w:id="1" w:name="文件编号1"/>
      <w:bookmarkEnd w:id="0"/>
      <w:bookmarkEnd w:id="1"/>
      <w:r>
        <w:rPr>
          <w:rFonts w:ascii="宋体" w:hAnsi="宋体" w:hint="eastAsia"/>
          <w:sz w:val="24"/>
          <w:szCs w:val="28"/>
        </w:rPr>
        <w:t>科研项目管理办法（试行）》（宁电大[2013]33号，宁城职院[2013]38号</w:t>
      </w:r>
      <w:r>
        <w:rPr>
          <w:rFonts w:ascii="宋体" w:hAnsi="宋体" w:hint="eastAsia"/>
          <w:color w:val="000000"/>
          <w:sz w:val="24"/>
          <w:szCs w:val="21"/>
        </w:rPr>
        <w:t>，以下简称《管理办法》</w:t>
      </w:r>
      <w:r>
        <w:rPr>
          <w:rFonts w:ascii="宋体" w:hAnsi="宋体" w:hint="eastAsia"/>
          <w:sz w:val="24"/>
          <w:szCs w:val="28"/>
        </w:rPr>
        <w:t>）的规定</w:t>
      </w:r>
      <w:r>
        <w:rPr>
          <w:rFonts w:ascii="宋体" w:hAnsi="宋体" w:hint="eastAsia"/>
          <w:color w:val="000000"/>
          <w:sz w:val="24"/>
          <w:szCs w:val="21"/>
        </w:rPr>
        <w:t>，</w:t>
      </w:r>
      <w:r>
        <w:rPr>
          <w:rFonts w:ascii="宋体" w:hAnsi="宋体" w:hint="eastAsia"/>
          <w:sz w:val="24"/>
          <w:szCs w:val="28"/>
        </w:rPr>
        <w:t>为做好2017年度</w:t>
      </w:r>
      <w:proofErr w:type="gramStart"/>
      <w:r>
        <w:rPr>
          <w:rFonts w:ascii="宋体" w:hAnsi="宋体" w:hint="eastAsia"/>
          <w:sz w:val="24"/>
          <w:szCs w:val="28"/>
        </w:rPr>
        <w:t>课题结项工作</w:t>
      </w:r>
      <w:proofErr w:type="gramEnd"/>
      <w:r>
        <w:rPr>
          <w:rFonts w:ascii="宋体" w:hAnsi="宋体" w:hint="eastAsia"/>
          <w:sz w:val="24"/>
          <w:szCs w:val="28"/>
        </w:rPr>
        <w:t>，现将有关事项通知如下：</w:t>
      </w:r>
    </w:p>
    <w:p w:rsidR="00524F06" w:rsidRDefault="00524F06" w:rsidP="00524F06">
      <w:pPr>
        <w:snapToGrid w:val="0"/>
        <w:spacing w:beforeLines="50" w:before="156" w:line="360" w:lineRule="auto"/>
        <w:ind w:firstLineChars="200" w:firstLine="480"/>
        <w:rPr>
          <w:rFonts w:ascii="黑体" w:eastAsia="黑体" w:hAnsi="黑体"/>
          <w:sz w:val="24"/>
          <w:szCs w:val="28"/>
        </w:rPr>
      </w:pPr>
      <w:r>
        <w:rPr>
          <w:rFonts w:ascii="黑体" w:eastAsia="黑体" w:hAnsi="黑体" w:hint="eastAsia"/>
          <w:sz w:val="24"/>
          <w:szCs w:val="28"/>
        </w:rPr>
        <w:t>一、</w:t>
      </w:r>
      <w:proofErr w:type="gramStart"/>
      <w:r>
        <w:rPr>
          <w:rFonts w:ascii="黑体" w:eastAsia="黑体" w:hAnsi="黑体" w:hint="eastAsia"/>
          <w:sz w:val="24"/>
          <w:szCs w:val="28"/>
        </w:rPr>
        <w:t>结项课题</w:t>
      </w:r>
      <w:proofErr w:type="gramEnd"/>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2017年</w:t>
      </w:r>
      <w:proofErr w:type="gramStart"/>
      <w:r>
        <w:rPr>
          <w:rFonts w:ascii="宋体" w:hAnsi="宋体" w:hint="eastAsia"/>
          <w:sz w:val="24"/>
          <w:szCs w:val="28"/>
        </w:rPr>
        <w:t>应结项</w:t>
      </w:r>
      <w:proofErr w:type="gramEnd"/>
      <w:r>
        <w:rPr>
          <w:rFonts w:ascii="宋体" w:hAnsi="宋体" w:hint="eastAsia"/>
          <w:sz w:val="24"/>
          <w:szCs w:val="28"/>
        </w:rPr>
        <w:t>课题及相关负责人信息详见“2017年应结项校级课题一览表”（附件1），如信息有误，请及时联系科技处更正。</w:t>
      </w:r>
    </w:p>
    <w:p w:rsidR="00524F06" w:rsidRDefault="00524F06" w:rsidP="00524F06">
      <w:pPr>
        <w:snapToGrid w:val="0"/>
        <w:spacing w:beforeLines="50" w:before="156" w:line="360" w:lineRule="auto"/>
        <w:ind w:firstLineChars="200" w:firstLine="480"/>
        <w:rPr>
          <w:rFonts w:ascii="黑体" w:eastAsia="黑体" w:hAnsi="黑体"/>
          <w:sz w:val="24"/>
          <w:szCs w:val="28"/>
        </w:rPr>
      </w:pPr>
      <w:r>
        <w:rPr>
          <w:rFonts w:ascii="黑体" w:eastAsia="黑体" w:hAnsi="黑体" w:hint="eastAsia"/>
          <w:sz w:val="24"/>
          <w:szCs w:val="28"/>
        </w:rPr>
        <w:t>二、</w:t>
      </w:r>
      <w:proofErr w:type="gramStart"/>
      <w:r>
        <w:rPr>
          <w:rFonts w:ascii="黑体" w:eastAsia="黑体" w:hAnsi="黑体" w:hint="eastAsia"/>
          <w:sz w:val="24"/>
          <w:szCs w:val="28"/>
        </w:rPr>
        <w:t>结项材料</w:t>
      </w:r>
      <w:proofErr w:type="gramEnd"/>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1.《南京城市职业学院（南京市广播电视大学）科研课题成果鉴定书》（附件2）纸质文件一式两份。</w:t>
      </w: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2.成果主件、主要附件及其它相关材料均一份。</w:t>
      </w: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以上材料需同时报电子稿。已发表的论文需提交复印件（包括封面、目录、正文、封底）；暂未发表的论文需提供论文电子稿、打印稿和</w:t>
      </w:r>
      <w:r w:rsidR="00FA3800">
        <w:rPr>
          <w:rFonts w:ascii="宋体" w:hAnsi="宋体" w:hint="eastAsia"/>
          <w:sz w:val="24"/>
          <w:szCs w:val="28"/>
        </w:rPr>
        <w:t>201</w:t>
      </w:r>
      <w:r w:rsidR="00FA3800">
        <w:rPr>
          <w:rFonts w:ascii="宋体" w:hAnsi="宋体"/>
          <w:sz w:val="24"/>
          <w:szCs w:val="28"/>
        </w:rPr>
        <w:t>8</w:t>
      </w:r>
      <w:r>
        <w:rPr>
          <w:rFonts w:ascii="宋体" w:hAnsi="宋体" w:hint="eastAsia"/>
          <w:sz w:val="24"/>
          <w:szCs w:val="28"/>
        </w:rPr>
        <w:t>年3月底前将发表的用稿通知书（中文核心期刊可延长到201</w:t>
      </w:r>
      <w:r w:rsidR="00FA3800">
        <w:rPr>
          <w:rFonts w:ascii="宋体" w:hAnsi="宋体"/>
          <w:sz w:val="24"/>
          <w:szCs w:val="28"/>
        </w:rPr>
        <w:t>8</w:t>
      </w:r>
      <w:bookmarkStart w:id="2" w:name="_GoBack"/>
      <w:bookmarkEnd w:id="2"/>
      <w:r>
        <w:rPr>
          <w:rFonts w:ascii="宋体" w:hAnsi="宋体" w:hint="eastAsia"/>
          <w:sz w:val="24"/>
          <w:szCs w:val="28"/>
        </w:rPr>
        <w:t>年6月底）。</w:t>
      </w:r>
    </w:p>
    <w:p w:rsidR="00524F06" w:rsidRDefault="00524F06" w:rsidP="00524F06">
      <w:pPr>
        <w:snapToGrid w:val="0"/>
        <w:spacing w:beforeLines="50" w:before="156" w:line="360" w:lineRule="auto"/>
        <w:ind w:firstLineChars="200" w:firstLine="480"/>
        <w:rPr>
          <w:rFonts w:ascii="黑体" w:eastAsia="黑体" w:hAnsi="黑体"/>
          <w:sz w:val="24"/>
          <w:szCs w:val="28"/>
        </w:rPr>
      </w:pPr>
      <w:r>
        <w:rPr>
          <w:rFonts w:ascii="黑体" w:eastAsia="黑体" w:hAnsi="黑体" w:hint="eastAsia"/>
          <w:sz w:val="24"/>
          <w:szCs w:val="28"/>
        </w:rPr>
        <w:t>三、</w:t>
      </w:r>
      <w:proofErr w:type="gramStart"/>
      <w:r>
        <w:rPr>
          <w:rFonts w:ascii="黑体" w:eastAsia="黑体" w:hAnsi="黑体" w:hint="eastAsia"/>
          <w:sz w:val="24"/>
          <w:szCs w:val="28"/>
        </w:rPr>
        <w:t>结项流程</w:t>
      </w:r>
      <w:proofErr w:type="gramEnd"/>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1.科技处收到</w:t>
      </w:r>
      <w:proofErr w:type="gramStart"/>
      <w:r>
        <w:rPr>
          <w:rFonts w:ascii="宋体" w:hAnsi="宋体" w:hint="eastAsia"/>
          <w:sz w:val="24"/>
          <w:szCs w:val="28"/>
        </w:rPr>
        <w:t>结项申请</w:t>
      </w:r>
      <w:proofErr w:type="gramEnd"/>
      <w:r>
        <w:rPr>
          <w:rFonts w:ascii="宋体" w:hAnsi="宋体" w:hint="eastAsia"/>
          <w:sz w:val="24"/>
          <w:szCs w:val="28"/>
        </w:rPr>
        <w:t>材料后，对2015年立项且2016年</w:t>
      </w:r>
      <w:proofErr w:type="gramStart"/>
      <w:r>
        <w:rPr>
          <w:rFonts w:ascii="宋体" w:hAnsi="宋体" w:hint="eastAsia"/>
          <w:sz w:val="24"/>
          <w:szCs w:val="28"/>
        </w:rPr>
        <w:t>尚未结项的</w:t>
      </w:r>
      <w:proofErr w:type="gramEnd"/>
      <w:r>
        <w:rPr>
          <w:rFonts w:ascii="宋体" w:hAnsi="宋体" w:hint="eastAsia"/>
          <w:sz w:val="24"/>
          <w:szCs w:val="28"/>
        </w:rPr>
        <w:t>课题按《管理办法》的规定组织专家鉴定，并及时将鉴定结果反馈给课题组。</w:t>
      </w: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2.相关课题成果将通过学术不端文献检测系统进行检测，复制率不得超过30%。</w:t>
      </w: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3.课题通过鉴定验收后，学校将按照《南京市广播电视大学 南京城市职业学院科研成果专项奖励办法（修订）》（宁电大[2013]35号</w:t>
      </w:r>
      <w:bookmarkStart w:id="3" w:name="文件编号2"/>
      <w:bookmarkEnd w:id="3"/>
      <w:r>
        <w:rPr>
          <w:rFonts w:ascii="宋体" w:hAnsi="宋体" w:hint="eastAsia"/>
          <w:sz w:val="24"/>
          <w:szCs w:val="28"/>
        </w:rPr>
        <w:t>，宁城职院[2013]40号）的规定予以奖励。</w:t>
      </w:r>
    </w:p>
    <w:p w:rsidR="00524F06" w:rsidRDefault="00524F06" w:rsidP="00524F06">
      <w:pPr>
        <w:snapToGrid w:val="0"/>
        <w:spacing w:beforeLines="50" w:before="156" w:line="360" w:lineRule="auto"/>
        <w:ind w:firstLineChars="200" w:firstLine="480"/>
        <w:rPr>
          <w:rFonts w:ascii="黑体" w:eastAsia="黑体" w:hAnsi="黑体"/>
          <w:sz w:val="24"/>
          <w:szCs w:val="28"/>
        </w:rPr>
      </w:pPr>
      <w:r>
        <w:rPr>
          <w:rFonts w:ascii="黑体" w:eastAsia="黑体" w:hAnsi="黑体" w:hint="eastAsia"/>
          <w:sz w:val="24"/>
          <w:szCs w:val="28"/>
        </w:rPr>
        <w:t>四、注意事项</w:t>
      </w: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1.立项课题应按期结项，2015年立项课题不再接受延期申请，2017年立项课题如</w:t>
      </w:r>
      <w:r>
        <w:rPr>
          <w:rFonts w:ascii="宋体" w:hAnsi="宋体" w:hint="eastAsia"/>
          <w:sz w:val="24"/>
          <w:szCs w:val="28"/>
        </w:rPr>
        <w:lastRenderedPageBreak/>
        <w:t>需提前结项，亦可在此次</w:t>
      </w:r>
      <w:proofErr w:type="gramStart"/>
      <w:r>
        <w:rPr>
          <w:rFonts w:ascii="宋体" w:hAnsi="宋体" w:hint="eastAsia"/>
          <w:sz w:val="24"/>
          <w:szCs w:val="28"/>
        </w:rPr>
        <w:t>提交结项申请</w:t>
      </w:r>
      <w:proofErr w:type="gramEnd"/>
      <w:r>
        <w:rPr>
          <w:rFonts w:ascii="宋体" w:hAnsi="宋体" w:hint="eastAsia"/>
          <w:sz w:val="24"/>
          <w:szCs w:val="28"/>
        </w:rPr>
        <w:t>。如有重要事项变更者，请填写《南京城市职业学院（南京市广播电视大学）科研课题重要事项变更申请表》（附件3）。</w:t>
      </w: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2.科技处即日起开始收取本年度</w:t>
      </w:r>
      <w:proofErr w:type="gramStart"/>
      <w:r>
        <w:rPr>
          <w:rFonts w:ascii="宋体" w:hAnsi="宋体" w:hint="eastAsia"/>
          <w:sz w:val="24"/>
          <w:szCs w:val="28"/>
        </w:rPr>
        <w:t>结项申请</w:t>
      </w:r>
      <w:proofErr w:type="gramEnd"/>
      <w:r>
        <w:rPr>
          <w:rFonts w:ascii="宋体" w:hAnsi="宋体" w:hint="eastAsia"/>
          <w:sz w:val="24"/>
          <w:szCs w:val="28"/>
        </w:rPr>
        <w:t>材料，请将每项课题的材料装袋，即一题一袋。经课题负责人所在部门领导签字盖章后，由部门科研联系人统一报送科技处，同时报送电子版到林龙的企业邮箱，截止时间为2017年11月30日。</w:t>
      </w:r>
    </w:p>
    <w:p w:rsidR="00524F06" w:rsidRDefault="00524F06" w:rsidP="00524F06">
      <w:pPr>
        <w:snapToGrid w:val="0"/>
        <w:spacing w:beforeLines="50" w:before="156" w:line="360" w:lineRule="auto"/>
        <w:ind w:firstLineChars="200" w:firstLine="480"/>
        <w:rPr>
          <w:rFonts w:ascii="宋体" w:hAnsi="宋体"/>
          <w:sz w:val="24"/>
          <w:szCs w:val="28"/>
        </w:rPr>
      </w:pP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联系人：林龙；联系电话：82212117；邮箱：</w:t>
      </w:r>
      <w:hyperlink r:id="rId4" w:history="1">
        <w:r w:rsidRPr="00524F06">
          <w:rPr>
            <w:rFonts w:hint="eastAsia"/>
          </w:rPr>
          <w:t>linlong@njou.edu.cn</w:t>
        </w:r>
      </w:hyperlink>
      <w:r>
        <w:rPr>
          <w:rFonts w:ascii="宋体" w:hAnsi="宋体" w:hint="eastAsia"/>
          <w:sz w:val="24"/>
          <w:szCs w:val="28"/>
        </w:rPr>
        <w:t>；地址：</w:t>
      </w:r>
      <w:proofErr w:type="gramStart"/>
      <w:r>
        <w:rPr>
          <w:rFonts w:ascii="宋体" w:hAnsi="宋体" w:hint="eastAsia"/>
          <w:sz w:val="24"/>
          <w:szCs w:val="28"/>
        </w:rPr>
        <w:t>游府西</w:t>
      </w:r>
      <w:proofErr w:type="gramEnd"/>
      <w:r>
        <w:rPr>
          <w:rFonts w:ascii="宋体" w:hAnsi="宋体" w:hint="eastAsia"/>
          <w:sz w:val="24"/>
          <w:szCs w:val="28"/>
        </w:rPr>
        <w:t>街46号606室。</w:t>
      </w:r>
    </w:p>
    <w:p w:rsidR="00524F06" w:rsidRDefault="00524F06" w:rsidP="00524F06">
      <w:pPr>
        <w:snapToGrid w:val="0"/>
        <w:spacing w:beforeLines="50" w:before="156" w:line="360" w:lineRule="auto"/>
        <w:ind w:firstLineChars="200" w:firstLine="480"/>
        <w:rPr>
          <w:rFonts w:ascii="宋体" w:hAnsi="宋体"/>
          <w:sz w:val="24"/>
          <w:szCs w:val="28"/>
        </w:rPr>
      </w:pPr>
    </w:p>
    <w:p w:rsidR="00524F06" w:rsidRDefault="00524F06" w:rsidP="00524F06">
      <w:pPr>
        <w:snapToGrid w:val="0"/>
        <w:spacing w:beforeLines="50" w:before="156" w:line="360" w:lineRule="auto"/>
        <w:ind w:firstLineChars="200" w:firstLine="480"/>
        <w:rPr>
          <w:rFonts w:ascii="宋体" w:hAnsi="宋体"/>
          <w:sz w:val="24"/>
          <w:szCs w:val="28"/>
        </w:rPr>
      </w:pP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附件：</w:t>
      </w: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1.2017年</w:t>
      </w:r>
      <w:proofErr w:type="gramStart"/>
      <w:r>
        <w:rPr>
          <w:rFonts w:ascii="宋体" w:hAnsi="宋体" w:hint="eastAsia"/>
          <w:sz w:val="24"/>
          <w:szCs w:val="28"/>
        </w:rPr>
        <w:t>应结项</w:t>
      </w:r>
      <w:proofErr w:type="gramEnd"/>
      <w:r>
        <w:rPr>
          <w:rFonts w:ascii="宋体" w:hAnsi="宋体" w:hint="eastAsia"/>
          <w:sz w:val="24"/>
          <w:szCs w:val="28"/>
        </w:rPr>
        <w:t>校级课题一览表</w:t>
      </w: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2.南京城市职业学院（南京市广播电视大学）科研课题成果鉴定书</w:t>
      </w:r>
    </w:p>
    <w:p w:rsidR="00524F06" w:rsidRDefault="00524F06" w:rsidP="00524F06">
      <w:pPr>
        <w:snapToGrid w:val="0"/>
        <w:spacing w:beforeLines="50" w:before="156" w:line="360" w:lineRule="auto"/>
        <w:ind w:firstLineChars="200" w:firstLine="480"/>
        <w:rPr>
          <w:rFonts w:ascii="宋体" w:hAnsi="宋体"/>
          <w:sz w:val="24"/>
          <w:szCs w:val="28"/>
        </w:rPr>
      </w:pPr>
      <w:r>
        <w:rPr>
          <w:rFonts w:ascii="宋体" w:hAnsi="宋体" w:hint="eastAsia"/>
          <w:sz w:val="24"/>
          <w:szCs w:val="28"/>
        </w:rPr>
        <w:t>3.南京城市职业学院（南京市广播电视大学）科研课题重要事项变更申请表</w:t>
      </w:r>
    </w:p>
    <w:p w:rsidR="00524F06" w:rsidRDefault="00524F06" w:rsidP="00524F06">
      <w:pPr>
        <w:snapToGrid w:val="0"/>
        <w:spacing w:beforeLines="50" w:before="156" w:line="360" w:lineRule="auto"/>
        <w:ind w:firstLineChars="200" w:firstLine="480"/>
        <w:rPr>
          <w:rFonts w:ascii="宋体" w:hAnsi="宋体"/>
          <w:sz w:val="24"/>
          <w:szCs w:val="28"/>
        </w:rPr>
      </w:pPr>
    </w:p>
    <w:p w:rsidR="00524F06" w:rsidRDefault="00524F06" w:rsidP="00524F06">
      <w:pPr>
        <w:snapToGrid w:val="0"/>
        <w:spacing w:beforeLines="50" w:before="156" w:line="360" w:lineRule="auto"/>
        <w:ind w:firstLineChars="200" w:firstLine="480"/>
        <w:rPr>
          <w:rFonts w:ascii="宋体" w:hAnsi="宋体"/>
          <w:sz w:val="24"/>
          <w:szCs w:val="28"/>
        </w:rPr>
      </w:pPr>
    </w:p>
    <w:p w:rsidR="00524F06" w:rsidRDefault="00524F06" w:rsidP="00524F06">
      <w:pPr>
        <w:snapToGrid w:val="0"/>
        <w:spacing w:beforeLines="50" w:before="156" w:line="360" w:lineRule="auto"/>
        <w:ind w:firstLineChars="200" w:firstLine="420"/>
        <w:jc w:val="right"/>
        <w:rPr>
          <w:rFonts w:ascii="宋体" w:hAnsi="宋体"/>
          <w:sz w:val="24"/>
          <w:szCs w:val="28"/>
        </w:rPr>
      </w:pPr>
      <w:r>
        <w:rPr>
          <w:rFonts w:hint="eastAsia"/>
          <w:noProof/>
        </w:rPr>
        <mc:AlternateContent>
          <mc:Choice Requires="wps">
            <w:drawing>
              <wp:anchor distT="45720" distB="45720" distL="114300" distR="114300" simplePos="0" relativeHeight="251658240" behindDoc="0" locked="0" layoutInCell="1" allowOverlap="1">
                <wp:simplePos x="0" y="0"/>
                <wp:positionH relativeFrom="column">
                  <wp:posOffset>4738370</wp:posOffset>
                </wp:positionH>
                <wp:positionV relativeFrom="paragraph">
                  <wp:posOffset>259080</wp:posOffset>
                </wp:positionV>
                <wp:extent cx="711200" cy="306705"/>
                <wp:effectExtent l="4445" t="1905" r="0" b="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F06" w:rsidRDefault="00524F06" w:rsidP="00524F06">
                            <w:pPr>
                              <w:rPr>
                                <w:sz w:val="24"/>
                              </w:rPr>
                            </w:pPr>
                            <w:r>
                              <w:rPr>
                                <w:rFonts w:hint="eastAsia"/>
                                <w:sz w:val="24"/>
                              </w:rPr>
                              <w:t>科技处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73.1pt;margin-top:20.4pt;width:56pt;height:24.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" filled="f" stroked="f">
                <v:textbox>
                  <w:txbxContent>
                    <w:p w:rsidR="00524F06" w:rsidRDefault="00524F06" w:rsidP="00524F06">
                      <w:pPr>
                        <w:rPr>
                          <w:sz w:val="24"/>
                        </w:rPr>
                      </w:pPr>
                      <w:r>
                        <w:rPr>
                          <w:rFonts w:hint="eastAsia"/>
                          <w:sz w:val="24"/>
                        </w:rPr>
                        <w:t>科技处</w:t>
                      </w:r>
                    </w:p>
                  </w:txbxContent>
                </v:textbox>
                <w10:wrap type="square"/>
              </v:shape>
            </w:pict>
          </mc:Fallback>
        </mc:AlternateContent>
      </w:r>
      <w:r>
        <w:rPr>
          <w:rFonts w:ascii="宋体" w:hAnsi="宋体" w:hint="eastAsia"/>
          <w:sz w:val="24"/>
          <w:szCs w:val="28"/>
        </w:rPr>
        <w:t>南京广播电视大学</w:t>
      </w:r>
    </w:p>
    <w:p w:rsidR="00524F06" w:rsidRDefault="00524F06" w:rsidP="00524F06">
      <w:pPr>
        <w:snapToGrid w:val="0"/>
        <w:spacing w:beforeLines="50" w:before="156" w:line="360" w:lineRule="auto"/>
        <w:ind w:firstLineChars="200" w:firstLine="480"/>
        <w:jc w:val="right"/>
        <w:rPr>
          <w:rFonts w:ascii="宋体" w:hAnsi="宋体"/>
          <w:sz w:val="24"/>
          <w:szCs w:val="28"/>
        </w:rPr>
      </w:pPr>
      <w:r>
        <w:rPr>
          <w:rFonts w:ascii="宋体" w:hAnsi="宋体" w:hint="eastAsia"/>
          <w:sz w:val="24"/>
          <w:szCs w:val="28"/>
        </w:rPr>
        <w:t>南京城市职业学院</w:t>
      </w:r>
    </w:p>
    <w:p w:rsidR="00524F06" w:rsidRDefault="00524F06" w:rsidP="00524F06">
      <w:pPr>
        <w:pStyle w:val="a4"/>
        <w:wordWrap w:val="0"/>
        <w:spacing w:beforeLines="50" w:before="156" w:line="360" w:lineRule="auto"/>
        <w:ind w:right="960"/>
        <w:jc w:val="right"/>
        <w:rPr>
          <w:sz w:val="24"/>
        </w:rPr>
      </w:pPr>
      <w:r>
        <w:rPr>
          <w:sz w:val="24"/>
        </w:rPr>
        <w:t>2017</w:t>
      </w:r>
      <w:r>
        <w:rPr>
          <w:rFonts w:hint="eastAsia"/>
          <w:sz w:val="24"/>
        </w:rPr>
        <w:t>年</w:t>
      </w:r>
      <w:r>
        <w:rPr>
          <w:sz w:val="24"/>
        </w:rPr>
        <w:t>9</w:t>
      </w:r>
      <w:r>
        <w:rPr>
          <w:rFonts w:hint="eastAsia"/>
          <w:sz w:val="24"/>
        </w:rPr>
        <w:t>月</w:t>
      </w:r>
      <w:r>
        <w:rPr>
          <w:sz w:val="24"/>
        </w:rPr>
        <w:t>19</w:t>
      </w:r>
      <w:r>
        <w:rPr>
          <w:rFonts w:hint="eastAsia"/>
          <w:sz w:val="24"/>
        </w:rPr>
        <w:t>日</w:t>
      </w:r>
      <w:r>
        <w:rPr>
          <w:sz w:val="24"/>
        </w:rPr>
        <w:t xml:space="preserve">    </w:t>
      </w:r>
    </w:p>
    <w:p w:rsidR="00524F06" w:rsidRDefault="00524F06" w:rsidP="00524F06">
      <w:pPr>
        <w:spacing w:beforeLines="50" w:before="156" w:line="360" w:lineRule="auto"/>
        <w:jc w:val="center"/>
        <w:rPr>
          <w:b/>
          <w:sz w:val="30"/>
        </w:rPr>
      </w:pPr>
    </w:p>
    <w:p w:rsidR="00524F06" w:rsidRDefault="00524F06" w:rsidP="00524F06">
      <w:pPr>
        <w:spacing w:beforeLines="50" w:before="156" w:line="360" w:lineRule="auto"/>
        <w:jc w:val="center"/>
        <w:rPr>
          <w:b/>
          <w:sz w:val="30"/>
        </w:rPr>
      </w:pPr>
    </w:p>
    <w:p w:rsidR="00524F06" w:rsidRDefault="00524F06" w:rsidP="00524F06">
      <w:pPr>
        <w:spacing w:beforeLines="50" w:before="156" w:line="360" w:lineRule="auto"/>
        <w:jc w:val="center"/>
        <w:rPr>
          <w:b/>
          <w:sz w:val="30"/>
        </w:rPr>
      </w:pPr>
    </w:p>
    <w:p w:rsidR="00524F06" w:rsidRDefault="00524F06" w:rsidP="00524F06">
      <w:pPr>
        <w:widowControl/>
        <w:spacing w:line="360" w:lineRule="auto"/>
        <w:jc w:val="left"/>
        <w:rPr>
          <w:rFonts w:eastAsia="黑体"/>
          <w:b/>
          <w:sz w:val="24"/>
        </w:rPr>
        <w:sectPr w:rsidR="00524F06">
          <w:pgSz w:w="11906" w:h="16838"/>
          <w:pgMar w:top="935" w:right="1247" w:bottom="1246" w:left="1644" w:header="992" w:footer="992" w:gutter="0"/>
          <w:cols w:space="720"/>
          <w:docGrid w:type="lines" w:linePitch="312"/>
        </w:sectPr>
      </w:pPr>
    </w:p>
    <w:p w:rsidR="00524F06" w:rsidRDefault="00524F06" w:rsidP="00524F06">
      <w:pPr>
        <w:spacing w:beforeLines="50" w:before="156" w:line="360" w:lineRule="auto"/>
        <w:jc w:val="left"/>
        <w:rPr>
          <w:rFonts w:ascii="宋体" w:hAnsi="宋体"/>
          <w:sz w:val="24"/>
        </w:rPr>
      </w:pPr>
      <w:r>
        <w:rPr>
          <w:rFonts w:ascii="宋体" w:hAnsi="宋体" w:hint="eastAsia"/>
          <w:sz w:val="24"/>
        </w:rPr>
        <w:lastRenderedPageBreak/>
        <w:t>附件1：</w:t>
      </w:r>
    </w:p>
    <w:p w:rsidR="00524F06" w:rsidRDefault="00524F06" w:rsidP="00524F06">
      <w:pPr>
        <w:jc w:val="center"/>
        <w:rPr>
          <w:rFonts w:ascii="黑体" w:eastAsia="黑体" w:hAnsi="黑体"/>
          <w:b/>
          <w:sz w:val="32"/>
          <w:szCs w:val="32"/>
        </w:rPr>
      </w:pPr>
      <w:r>
        <w:rPr>
          <w:rFonts w:ascii="黑体" w:eastAsia="黑体" w:hAnsi="黑体" w:hint="eastAsia"/>
          <w:b/>
          <w:sz w:val="32"/>
          <w:szCs w:val="32"/>
        </w:rPr>
        <w:t>2017年度</w:t>
      </w:r>
      <w:proofErr w:type="gramStart"/>
      <w:r>
        <w:rPr>
          <w:rFonts w:ascii="黑体" w:eastAsia="黑体" w:hAnsi="黑体" w:hint="eastAsia"/>
          <w:b/>
          <w:sz w:val="32"/>
          <w:szCs w:val="32"/>
        </w:rPr>
        <w:t>应结项</w:t>
      </w:r>
      <w:proofErr w:type="gramEnd"/>
      <w:r>
        <w:rPr>
          <w:rFonts w:ascii="黑体" w:eastAsia="黑体" w:hAnsi="黑体" w:hint="eastAsia"/>
          <w:b/>
          <w:sz w:val="32"/>
          <w:szCs w:val="32"/>
        </w:rPr>
        <w:t>校级课题一览表</w:t>
      </w:r>
    </w:p>
    <w:tbl>
      <w:tblPr>
        <w:tblW w:w="12033" w:type="dxa"/>
        <w:jc w:val="center"/>
        <w:tblLook w:val="04A0" w:firstRow="1" w:lastRow="0" w:firstColumn="1" w:lastColumn="0" w:noHBand="0" w:noVBand="1"/>
      </w:tblPr>
      <w:tblGrid>
        <w:gridCol w:w="688"/>
        <w:gridCol w:w="1276"/>
        <w:gridCol w:w="1134"/>
        <w:gridCol w:w="997"/>
        <w:gridCol w:w="5843"/>
        <w:gridCol w:w="2095"/>
      </w:tblGrid>
      <w:tr w:rsidR="00524F06" w:rsidTr="00524F06">
        <w:trPr>
          <w:trHeight w:val="790"/>
          <w:tblHeader/>
          <w:jc w:val="center"/>
        </w:trPr>
        <w:tc>
          <w:tcPr>
            <w:tcW w:w="688" w:type="dxa"/>
            <w:tcBorders>
              <w:top w:val="single" w:sz="4" w:space="0" w:color="auto"/>
              <w:left w:val="single" w:sz="4" w:space="0" w:color="auto"/>
              <w:bottom w:val="single" w:sz="4" w:space="0" w:color="000000"/>
              <w:right w:val="single" w:sz="4" w:space="0" w:color="auto"/>
            </w:tcBorders>
            <w:noWrap/>
            <w:vAlign w:val="center"/>
            <w:hideMark/>
          </w:tcPr>
          <w:p w:rsidR="00524F06" w:rsidRDefault="00524F06">
            <w:pPr>
              <w:jc w:val="center"/>
              <w:rPr>
                <w:rFonts w:ascii="宋体" w:hAnsi="宋体" w:cs="宋体"/>
                <w:b/>
                <w:bCs/>
                <w:color w:val="000000"/>
              </w:rPr>
            </w:pPr>
            <w:r>
              <w:rPr>
                <w:rFonts w:ascii="宋体" w:hAnsi="宋体" w:cs="宋体" w:hint="eastAsia"/>
                <w:b/>
                <w:bCs/>
                <w:color w:val="000000"/>
              </w:rPr>
              <w:t>序号</w:t>
            </w:r>
          </w:p>
        </w:tc>
        <w:tc>
          <w:tcPr>
            <w:tcW w:w="1276" w:type="dxa"/>
            <w:tcBorders>
              <w:top w:val="single" w:sz="4" w:space="0" w:color="auto"/>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b/>
                <w:bCs/>
                <w:color w:val="000000"/>
              </w:rPr>
            </w:pPr>
            <w:r>
              <w:rPr>
                <w:rFonts w:ascii="宋体" w:hAnsi="宋体" w:cs="宋体" w:hint="eastAsia"/>
                <w:b/>
                <w:bCs/>
                <w:color w:val="000000"/>
              </w:rPr>
              <w:t>编号</w:t>
            </w:r>
          </w:p>
        </w:tc>
        <w:tc>
          <w:tcPr>
            <w:tcW w:w="1134" w:type="dxa"/>
            <w:tcBorders>
              <w:top w:val="single" w:sz="4" w:space="0" w:color="auto"/>
              <w:left w:val="single" w:sz="4" w:space="0" w:color="auto"/>
              <w:bottom w:val="single" w:sz="4" w:space="0" w:color="000000"/>
              <w:right w:val="single" w:sz="4" w:space="0" w:color="auto"/>
            </w:tcBorders>
            <w:vAlign w:val="center"/>
            <w:hideMark/>
          </w:tcPr>
          <w:p w:rsidR="00524F06" w:rsidRDefault="00524F06">
            <w:pPr>
              <w:jc w:val="center"/>
              <w:rPr>
                <w:rFonts w:ascii="宋体" w:hAnsi="宋体" w:cs="宋体"/>
                <w:b/>
                <w:bCs/>
                <w:color w:val="000000"/>
              </w:rPr>
            </w:pPr>
            <w:r>
              <w:rPr>
                <w:rFonts w:ascii="宋体" w:hAnsi="宋体" w:cs="宋体" w:hint="eastAsia"/>
                <w:b/>
                <w:bCs/>
                <w:color w:val="000000"/>
              </w:rPr>
              <w:t>课题</w:t>
            </w:r>
          </w:p>
          <w:p w:rsidR="00524F06" w:rsidRDefault="00524F06">
            <w:pPr>
              <w:jc w:val="center"/>
              <w:rPr>
                <w:rFonts w:ascii="宋体" w:hAnsi="宋体" w:cs="宋体"/>
                <w:b/>
                <w:bCs/>
                <w:color w:val="000000"/>
              </w:rPr>
            </w:pPr>
            <w:r>
              <w:rPr>
                <w:rFonts w:ascii="宋体" w:hAnsi="宋体" w:cs="宋体" w:hint="eastAsia"/>
                <w:b/>
                <w:bCs/>
                <w:color w:val="000000"/>
              </w:rPr>
              <w:t>负责人</w:t>
            </w:r>
          </w:p>
        </w:tc>
        <w:tc>
          <w:tcPr>
            <w:tcW w:w="997" w:type="dxa"/>
            <w:tcBorders>
              <w:top w:val="single" w:sz="4" w:space="0" w:color="auto"/>
              <w:left w:val="single" w:sz="4" w:space="0" w:color="auto"/>
              <w:bottom w:val="single" w:sz="4" w:space="0" w:color="000000"/>
              <w:right w:val="single" w:sz="4" w:space="0" w:color="auto"/>
            </w:tcBorders>
            <w:vAlign w:val="center"/>
            <w:hideMark/>
          </w:tcPr>
          <w:p w:rsidR="00524F06" w:rsidRDefault="00524F06">
            <w:pPr>
              <w:jc w:val="center"/>
              <w:rPr>
                <w:rFonts w:ascii="宋体" w:hAnsi="宋体" w:cs="宋体"/>
                <w:b/>
                <w:bCs/>
                <w:color w:val="000000"/>
              </w:rPr>
            </w:pPr>
            <w:r>
              <w:rPr>
                <w:rFonts w:ascii="宋体" w:hAnsi="宋体" w:cs="宋体" w:hint="eastAsia"/>
                <w:b/>
                <w:bCs/>
                <w:color w:val="000000"/>
              </w:rPr>
              <w:t>立项</w:t>
            </w:r>
          </w:p>
          <w:p w:rsidR="00524F06" w:rsidRDefault="00524F06">
            <w:pPr>
              <w:jc w:val="center"/>
              <w:rPr>
                <w:rFonts w:ascii="宋体" w:hAnsi="宋体" w:cs="宋体"/>
                <w:b/>
                <w:bCs/>
                <w:color w:val="000000"/>
              </w:rPr>
            </w:pPr>
            <w:r>
              <w:rPr>
                <w:rFonts w:ascii="宋体" w:hAnsi="宋体" w:cs="宋体" w:hint="eastAsia"/>
                <w:b/>
                <w:bCs/>
                <w:color w:val="000000"/>
              </w:rPr>
              <w:t>类别</w:t>
            </w:r>
          </w:p>
        </w:tc>
        <w:tc>
          <w:tcPr>
            <w:tcW w:w="5843" w:type="dxa"/>
            <w:tcBorders>
              <w:top w:val="single" w:sz="4" w:space="0" w:color="auto"/>
              <w:left w:val="single" w:sz="4" w:space="0" w:color="auto"/>
              <w:bottom w:val="single" w:sz="4" w:space="0" w:color="000000"/>
              <w:right w:val="single" w:sz="4" w:space="0" w:color="auto"/>
            </w:tcBorders>
            <w:vAlign w:val="center"/>
            <w:hideMark/>
          </w:tcPr>
          <w:p w:rsidR="00524F06" w:rsidRDefault="00524F06">
            <w:pPr>
              <w:jc w:val="center"/>
              <w:rPr>
                <w:rFonts w:ascii="宋体" w:hAnsi="宋体" w:cs="宋体"/>
                <w:b/>
                <w:bCs/>
                <w:color w:val="000000"/>
              </w:rPr>
            </w:pPr>
            <w:r>
              <w:rPr>
                <w:rFonts w:ascii="宋体" w:hAnsi="宋体" w:cs="宋体" w:hint="eastAsia"/>
                <w:b/>
                <w:bCs/>
                <w:color w:val="000000"/>
              </w:rPr>
              <w:t>课题名称</w:t>
            </w:r>
          </w:p>
        </w:tc>
        <w:tc>
          <w:tcPr>
            <w:tcW w:w="2095" w:type="dxa"/>
            <w:tcBorders>
              <w:top w:val="single" w:sz="4" w:space="0" w:color="auto"/>
              <w:left w:val="single" w:sz="4" w:space="0" w:color="auto"/>
              <w:bottom w:val="single" w:sz="4" w:space="0" w:color="000000"/>
              <w:right w:val="single" w:sz="4" w:space="0" w:color="auto"/>
            </w:tcBorders>
            <w:vAlign w:val="center"/>
            <w:hideMark/>
          </w:tcPr>
          <w:p w:rsidR="00524F06" w:rsidRDefault="00524F06">
            <w:pPr>
              <w:jc w:val="center"/>
              <w:rPr>
                <w:rFonts w:ascii="宋体" w:hAnsi="宋体" w:cs="宋体"/>
                <w:b/>
                <w:bCs/>
                <w:color w:val="000000"/>
              </w:rPr>
            </w:pPr>
            <w:r>
              <w:rPr>
                <w:rFonts w:ascii="宋体" w:hAnsi="宋体" w:cs="宋体" w:hint="eastAsia"/>
                <w:b/>
                <w:bCs/>
                <w:color w:val="000000"/>
              </w:rPr>
              <w:t>最终成果形式</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1</w:t>
            </w:r>
          </w:p>
        </w:tc>
        <w:tc>
          <w:tcPr>
            <w:tcW w:w="1276" w:type="dxa"/>
            <w:tcBorders>
              <w:top w:val="single" w:sz="4" w:space="0" w:color="auto"/>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KY201501</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狄勇</w:t>
            </w:r>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重点</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南京城市职业学院（南京开放大学）“十三五”发展规划和思路</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论文、研究报告</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2</w:t>
            </w:r>
          </w:p>
        </w:tc>
        <w:tc>
          <w:tcPr>
            <w:tcW w:w="1276" w:type="dxa"/>
            <w:tcBorders>
              <w:top w:val="nil"/>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KY201502</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井辉</w:t>
            </w:r>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重点</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基于云教育环境的移动学习及其在高职教育中的应用模式与过程研究</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论文、研究报告</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3</w:t>
            </w:r>
          </w:p>
        </w:tc>
        <w:tc>
          <w:tcPr>
            <w:tcW w:w="1276" w:type="dxa"/>
            <w:tcBorders>
              <w:top w:val="nil"/>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KY201503</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proofErr w:type="gramStart"/>
            <w:r>
              <w:rPr>
                <w:rFonts w:ascii="宋体" w:hAnsi="宋体" w:cs="宋体" w:hint="eastAsia"/>
                <w:color w:val="000000"/>
              </w:rPr>
              <w:t>王忆南</w:t>
            </w:r>
            <w:proofErr w:type="gramEnd"/>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重点</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加快发展现代服务业背景下高职物流管理专业校企深度融合运行机制研究</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论文、研究报告</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4</w:t>
            </w:r>
          </w:p>
        </w:tc>
        <w:tc>
          <w:tcPr>
            <w:tcW w:w="1276" w:type="dxa"/>
            <w:tcBorders>
              <w:top w:val="nil"/>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KY201504</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徐京朝</w:t>
            </w:r>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重点</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提高学生体质健康水平的研究——以南京城市职业学院为例</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论文、研究报告</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5</w:t>
            </w:r>
          </w:p>
        </w:tc>
        <w:tc>
          <w:tcPr>
            <w:tcW w:w="1276" w:type="dxa"/>
            <w:tcBorders>
              <w:top w:val="nil"/>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KY201511</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江景</w:t>
            </w:r>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资助</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南京城市职业学院专业设置预警机制研究</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论文、研究报告</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6</w:t>
            </w:r>
          </w:p>
        </w:tc>
        <w:tc>
          <w:tcPr>
            <w:tcW w:w="1276" w:type="dxa"/>
            <w:tcBorders>
              <w:top w:val="nil"/>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KY201522</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陈卓</w:t>
            </w:r>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一般</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“直播云课堂”在高等教育教学过程中应用的研究</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论文</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7</w:t>
            </w:r>
          </w:p>
        </w:tc>
        <w:tc>
          <w:tcPr>
            <w:tcW w:w="1276" w:type="dxa"/>
            <w:tcBorders>
              <w:top w:val="nil"/>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KY201523</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谷雨</w:t>
            </w:r>
            <w:proofErr w:type="gramStart"/>
            <w:r>
              <w:rPr>
                <w:rFonts w:ascii="宋体" w:hAnsi="宋体" w:cs="宋体" w:hint="eastAsia"/>
                <w:color w:val="000000"/>
              </w:rPr>
              <w:t>娥</w:t>
            </w:r>
            <w:proofErr w:type="gramEnd"/>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一般</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互联网</w:t>
            </w:r>
            <w:r>
              <w:rPr>
                <w:color w:val="000000"/>
              </w:rPr>
              <w:t>+</w:t>
            </w:r>
            <w:r>
              <w:rPr>
                <w:rFonts w:ascii="宋体" w:hAnsi="宋体" w:cs="宋体" w:hint="eastAsia"/>
                <w:color w:val="000000"/>
              </w:rPr>
              <w:t>时代《计算机应用基础》课程教学模式探索与研究</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论文、公开课、案例、报告</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8</w:t>
            </w:r>
          </w:p>
        </w:tc>
        <w:tc>
          <w:tcPr>
            <w:tcW w:w="1276" w:type="dxa"/>
            <w:tcBorders>
              <w:top w:val="nil"/>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KY201525</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姜伟国</w:t>
            </w:r>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一般</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高职院校特色校园文化建设的实践研究</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研究报告</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9</w:t>
            </w:r>
          </w:p>
        </w:tc>
        <w:tc>
          <w:tcPr>
            <w:tcW w:w="1276" w:type="dxa"/>
            <w:tcBorders>
              <w:top w:val="nil"/>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KY201526</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乐璐</w:t>
            </w:r>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一般</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移动学习资源建设及应用研究——以南京城市职业学院为例</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论文</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10</w:t>
            </w:r>
          </w:p>
        </w:tc>
        <w:tc>
          <w:tcPr>
            <w:tcW w:w="1276" w:type="dxa"/>
            <w:tcBorders>
              <w:top w:val="nil"/>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KY201531</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刘建锋</w:t>
            </w:r>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一般</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依法治国视野下高职院校辅导员法治素养提升途径研究</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论文、调研报告</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11</w:t>
            </w:r>
          </w:p>
        </w:tc>
        <w:tc>
          <w:tcPr>
            <w:tcW w:w="1276" w:type="dxa"/>
            <w:tcBorders>
              <w:top w:val="nil"/>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KY201535</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马慧</w:t>
            </w:r>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一般</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高职会计专业《经济法基础》教学研究与实践</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论文</w:t>
            </w:r>
          </w:p>
        </w:tc>
      </w:tr>
      <w:tr w:rsidR="00524F06" w:rsidTr="00524F06">
        <w:trPr>
          <w:trHeight w:val="345"/>
          <w:jc w:val="center"/>
        </w:trPr>
        <w:tc>
          <w:tcPr>
            <w:tcW w:w="688" w:type="dxa"/>
            <w:tcBorders>
              <w:top w:val="nil"/>
              <w:left w:val="single" w:sz="4" w:space="0" w:color="auto"/>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12</w:t>
            </w:r>
          </w:p>
        </w:tc>
        <w:tc>
          <w:tcPr>
            <w:tcW w:w="1276" w:type="dxa"/>
            <w:tcBorders>
              <w:top w:val="nil"/>
              <w:left w:val="nil"/>
              <w:bottom w:val="single" w:sz="4" w:space="0" w:color="auto"/>
              <w:right w:val="single" w:sz="4" w:space="0" w:color="auto"/>
            </w:tcBorders>
            <w:vAlign w:val="center"/>
            <w:hideMark/>
          </w:tcPr>
          <w:p w:rsidR="00524F06" w:rsidRDefault="00524F06">
            <w:pPr>
              <w:jc w:val="center"/>
              <w:rPr>
                <w:color w:val="000000"/>
                <w:szCs w:val="21"/>
              </w:rPr>
            </w:pPr>
            <w:r>
              <w:rPr>
                <w:color w:val="000000"/>
                <w:szCs w:val="21"/>
              </w:rPr>
              <w:t>KY201538</w:t>
            </w:r>
          </w:p>
        </w:tc>
        <w:tc>
          <w:tcPr>
            <w:tcW w:w="1134" w:type="dxa"/>
            <w:tcBorders>
              <w:top w:val="nil"/>
              <w:left w:val="single" w:sz="4" w:space="0" w:color="auto"/>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石静</w:t>
            </w:r>
          </w:p>
        </w:tc>
        <w:tc>
          <w:tcPr>
            <w:tcW w:w="997" w:type="dxa"/>
            <w:tcBorders>
              <w:top w:val="nil"/>
              <w:left w:val="nil"/>
              <w:bottom w:val="single" w:sz="4" w:space="0" w:color="auto"/>
              <w:right w:val="single" w:sz="4" w:space="0" w:color="auto"/>
            </w:tcBorders>
            <w:noWrap/>
            <w:vAlign w:val="center"/>
            <w:hideMark/>
          </w:tcPr>
          <w:p w:rsidR="00524F06" w:rsidRDefault="00524F06">
            <w:pPr>
              <w:jc w:val="center"/>
              <w:rPr>
                <w:rFonts w:ascii="宋体" w:hAnsi="宋体" w:cs="宋体"/>
                <w:color w:val="000000"/>
              </w:rPr>
            </w:pPr>
            <w:r>
              <w:rPr>
                <w:rFonts w:ascii="宋体" w:hAnsi="宋体" w:cs="宋体" w:hint="eastAsia"/>
                <w:color w:val="000000"/>
              </w:rPr>
              <w:t>一般</w:t>
            </w:r>
          </w:p>
        </w:tc>
        <w:tc>
          <w:tcPr>
            <w:tcW w:w="5843" w:type="dxa"/>
            <w:tcBorders>
              <w:top w:val="nil"/>
              <w:left w:val="nil"/>
              <w:bottom w:val="single" w:sz="4" w:space="0" w:color="auto"/>
              <w:right w:val="single" w:sz="4" w:space="0" w:color="auto"/>
            </w:tcBorders>
            <w:vAlign w:val="center"/>
            <w:hideMark/>
          </w:tcPr>
          <w:p w:rsidR="00524F06" w:rsidRDefault="00524F06">
            <w:pPr>
              <w:rPr>
                <w:rFonts w:ascii="宋体" w:hAnsi="宋体" w:cs="宋体"/>
                <w:color w:val="000000"/>
              </w:rPr>
            </w:pPr>
            <w:r>
              <w:rPr>
                <w:rFonts w:ascii="宋体" w:hAnsi="宋体" w:cs="宋体" w:hint="eastAsia"/>
                <w:color w:val="000000"/>
              </w:rPr>
              <w:t>高职高专院校大学生心理危机及其干预策略研究</w:t>
            </w:r>
            <w:r>
              <w:rPr>
                <w:color w:val="000000"/>
              </w:rPr>
              <w:t>——</w:t>
            </w:r>
            <w:r>
              <w:rPr>
                <w:rFonts w:ascii="宋体" w:hAnsi="宋体" w:cs="宋体" w:hint="eastAsia"/>
                <w:color w:val="000000"/>
              </w:rPr>
              <w:t>以南京城市职业学院为例</w:t>
            </w:r>
          </w:p>
        </w:tc>
        <w:tc>
          <w:tcPr>
            <w:tcW w:w="2095" w:type="dxa"/>
            <w:tcBorders>
              <w:top w:val="nil"/>
              <w:left w:val="nil"/>
              <w:bottom w:val="single" w:sz="4" w:space="0" w:color="auto"/>
              <w:right w:val="single" w:sz="4" w:space="0" w:color="auto"/>
            </w:tcBorders>
            <w:vAlign w:val="center"/>
            <w:hideMark/>
          </w:tcPr>
          <w:p w:rsidR="00524F06" w:rsidRDefault="00524F06">
            <w:pPr>
              <w:jc w:val="center"/>
              <w:rPr>
                <w:rFonts w:ascii="宋体" w:hAnsi="宋体" w:cs="宋体"/>
                <w:color w:val="000000"/>
              </w:rPr>
            </w:pPr>
            <w:r>
              <w:rPr>
                <w:rFonts w:ascii="宋体" w:hAnsi="宋体" w:cs="宋体" w:hint="eastAsia"/>
                <w:color w:val="000000"/>
              </w:rPr>
              <w:t>论文</w:t>
            </w:r>
          </w:p>
        </w:tc>
      </w:tr>
    </w:tbl>
    <w:p w:rsidR="006C1BEF" w:rsidRDefault="006C1BEF"/>
    <w:sectPr w:rsidR="006C1BEF" w:rsidSect="00524F06">
      <w:pgSz w:w="16838" w:h="11906" w:orient="landscape"/>
      <w:pgMar w:top="1797" w:right="1440" w:bottom="1797" w:left="144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79F"/>
    <w:rsid w:val="00524F06"/>
    <w:rsid w:val="005C1F45"/>
    <w:rsid w:val="006C1BEF"/>
    <w:rsid w:val="0089079F"/>
    <w:rsid w:val="00FA3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01E63D-0F6C-4247-82AE-6E4D66BE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F0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24F06"/>
    <w:rPr>
      <w:strike w:val="0"/>
      <w:dstrike w:val="0"/>
      <w:color w:val="000000"/>
      <w:spacing w:val="31680"/>
      <w:u w:val="none"/>
      <w:effect w:val="none"/>
    </w:rPr>
  </w:style>
  <w:style w:type="paragraph" w:styleId="a4">
    <w:name w:val="Date"/>
    <w:basedOn w:val="a"/>
    <w:next w:val="a"/>
    <w:link w:val="Char"/>
    <w:semiHidden/>
    <w:unhideWhenUsed/>
    <w:rsid w:val="00524F06"/>
  </w:style>
  <w:style w:type="character" w:customStyle="1" w:styleId="Char">
    <w:name w:val="日期 Char"/>
    <w:basedOn w:val="a0"/>
    <w:link w:val="a4"/>
    <w:semiHidden/>
    <w:rsid w:val="00524F06"/>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93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nlong@njo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dc:creator>
  <cp:keywords/>
  <dc:description/>
  <cp:lastModifiedBy>LL</cp:lastModifiedBy>
  <cp:revision>4</cp:revision>
  <dcterms:created xsi:type="dcterms:W3CDTF">2017-09-19T06:22:00Z</dcterms:created>
  <dcterms:modified xsi:type="dcterms:W3CDTF">2017-09-20T05:53:00Z</dcterms:modified>
</cp:coreProperties>
</file>